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D26C" w14:textId="77777777" w:rsidR="00B6078B" w:rsidRDefault="00B6078B" w:rsidP="005269F4">
      <w:pPr>
        <w:ind w:left="-567" w:right="1"/>
        <w:jc w:val="both"/>
        <w:rPr>
          <w:rFonts w:ascii="Arial" w:hAnsi="Arial" w:cs="Arial"/>
          <w:sz w:val="20"/>
          <w:szCs w:val="22"/>
        </w:rPr>
      </w:pPr>
    </w:p>
    <w:p w14:paraId="059D5D31" w14:textId="77777777" w:rsidR="00A51BB7" w:rsidRDefault="00A51BB7" w:rsidP="00B6078B">
      <w:pPr>
        <w:ind w:left="-142" w:right="1"/>
        <w:jc w:val="both"/>
        <w:rPr>
          <w:rFonts w:ascii="Arial" w:hAnsi="Arial" w:cs="Arial"/>
          <w:sz w:val="20"/>
          <w:szCs w:val="22"/>
        </w:rPr>
      </w:pPr>
      <w:r>
        <w:rPr>
          <w:rFonts w:ascii="Arial" w:hAnsi="Arial" w:cs="Arial"/>
          <w:sz w:val="20"/>
          <w:szCs w:val="22"/>
        </w:rPr>
        <w:t xml:space="preserve">Katja Baumann, </w:t>
      </w:r>
      <w:proofErr w:type="spellStart"/>
      <w:r>
        <w:rPr>
          <w:rFonts w:ascii="Arial" w:hAnsi="Arial" w:cs="Arial"/>
          <w:sz w:val="20"/>
          <w:szCs w:val="22"/>
        </w:rPr>
        <w:t>nordArt</w:t>
      </w:r>
      <w:proofErr w:type="spellEnd"/>
    </w:p>
    <w:p w14:paraId="010CE01F" w14:textId="77777777" w:rsidR="00A51BB7" w:rsidRDefault="00A51BB7" w:rsidP="00B6078B">
      <w:pPr>
        <w:ind w:left="-142" w:right="1"/>
        <w:jc w:val="both"/>
        <w:rPr>
          <w:rFonts w:ascii="Arial" w:hAnsi="Arial" w:cs="Arial"/>
          <w:sz w:val="20"/>
          <w:szCs w:val="22"/>
        </w:rPr>
      </w:pPr>
    </w:p>
    <w:p w14:paraId="65FEA508" w14:textId="77777777" w:rsidR="00D50A84" w:rsidRDefault="00A51BB7" w:rsidP="00B6078B">
      <w:pPr>
        <w:ind w:left="-142" w:right="1"/>
        <w:jc w:val="both"/>
        <w:rPr>
          <w:rFonts w:ascii="Arial" w:hAnsi="Arial" w:cs="Arial"/>
          <w:b/>
          <w:sz w:val="20"/>
          <w:szCs w:val="28"/>
        </w:rPr>
      </w:pPr>
      <w:r>
        <w:rPr>
          <w:rFonts w:ascii="Arial" w:hAnsi="Arial" w:cs="Arial"/>
          <w:b/>
          <w:sz w:val="20"/>
          <w:szCs w:val="28"/>
        </w:rPr>
        <w:t>Rosen für Herrn Grimm</w:t>
      </w:r>
    </w:p>
    <w:p w14:paraId="750DFE58" w14:textId="77777777" w:rsidR="00A51BB7" w:rsidRPr="00A51BB7" w:rsidRDefault="00A51BB7" w:rsidP="00B6078B">
      <w:pPr>
        <w:ind w:left="-142" w:right="1"/>
        <w:jc w:val="both"/>
        <w:rPr>
          <w:rFonts w:ascii="Arial" w:hAnsi="Arial" w:cs="Arial"/>
          <w:b/>
          <w:sz w:val="20"/>
          <w:szCs w:val="28"/>
        </w:rPr>
      </w:pPr>
    </w:p>
    <w:p w14:paraId="34E3647D" w14:textId="77777777" w:rsidR="00A51BB7" w:rsidRPr="00A51BB7" w:rsidRDefault="00A51BB7" w:rsidP="00B6078B">
      <w:pPr>
        <w:ind w:left="-142" w:right="1"/>
        <w:jc w:val="both"/>
        <w:rPr>
          <w:rFonts w:ascii="Arial" w:hAnsi="Arial" w:cs="Arial"/>
          <w:i/>
          <w:sz w:val="20"/>
          <w:szCs w:val="22"/>
        </w:rPr>
      </w:pPr>
      <w:r w:rsidRPr="00A51BB7">
        <w:rPr>
          <w:rFonts w:ascii="Arial" w:hAnsi="Arial" w:cs="Arial"/>
          <w:i/>
          <w:sz w:val="20"/>
          <w:szCs w:val="22"/>
        </w:rPr>
        <w:t>Ein berührendes Stück Theater</w:t>
      </w:r>
    </w:p>
    <w:p w14:paraId="351941BE" w14:textId="2DFB05E3" w:rsidR="00A51BB7" w:rsidRPr="00A51BB7" w:rsidRDefault="00C87FF0" w:rsidP="00C87FF0">
      <w:pPr>
        <w:ind w:left="-142" w:right="1"/>
        <w:jc w:val="both"/>
        <w:rPr>
          <w:rFonts w:ascii="Arial" w:hAnsi="Arial" w:cs="Arial"/>
          <w:sz w:val="20"/>
          <w:szCs w:val="22"/>
        </w:rPr>
      </w:pPr>
      <w:r w:rsidRPr="00A51BB7">
        <w:rPr>
          <w:rFonts w:ascii="Arial" w:hAnsi="Arial" w:cs="Arial"/>
          <w:sz w:val="20"/>
          <w:szCs w:val="22"/>
        </w:rPr>
        <w:t xml:space="preserve">Rosen für Herrn Grimm ist eine witzige und skurrile Geschichte zweier ungleicher Menschen, die auf ergreifende Weise </w:t>
      </w:r>
      <w:r w:rsidR="00177EC4" w:rsidRPr="00A51BB7">
        <w:rPr>
          <w:rFonts w:ascii="Arial" w:hAnsi="Arial" w:cs="Arial"/>
          <w:sz w:val="20"/>
          <w:szCs w:val="22"/>
        </w:rPr>
        <w:t>zueinander</w:t>
      </w:r>
      <w:r w:rsidRPr="00A51BB7">
        <w:rPr>
          <w:rFonts w:ascii="Arial" w:hAnsi="Arial" w:cs="Arial"/>
          <w:sz w:val="20"/>
          <w:szCs w:val="22"/>
        </w:rPr>
        <w:t xml:space="preserve"> finden</w:t>
      </w:r>
      <w:r>
        <w:rPr>
          <w:rFonts w:ascii="Arial" w:hAnsi="Arial" w:cs="Arial"/>
          <w:sz w:val="20"/>
          <w:szCs w:val="22"/>
        </w:rPr>
        <w:t>.</w:t>
      </w:r>
    </w:p>
    <w:p w14:paraId="6C2E70FF" w14:textId="6C77D4E9" w:rsidR="00A51BB7" w:rsidRPr="00A51BB7" w:rsidRDefault="00A51BB7" w:rsidP="00E07E82">
      <w:pPr>
        <w:ind w:left="-142" w:right="1"/>
        <w:jc w:val="both"/>
        <w:rPr>
          <w:rFonts w:ascii="Arial" w:hAnsi="Arial" w:cs="Arial"/>
          <w:sz w:val="20"/>
          <w:szCs w:val="22"/>
        </w:rPr>
      </w:pPr>
      <w:r w:rsidRPr="00A51BB7">
        <w:rPr>
          <w:rFonts w:ascii="Arial" w:hAnsi="Arial" w:cs="Arial"/>
          <w:sz w:val="20"/>
          <w:szCs w:val="22"/>
        </w:rPr>
        <w:t xml:space="preserve">Der alte und demente Wilhelm Grimm wohnt einsam und verwahrlost in seinem Haus. Er lebt in den Erinnerungen an seine Frau Dorchen und an seinen verstorbenen Bruder Jakob. Haushaltshilfe Johanna </w:t>
      </w:r>
      <w:proofErr w:type="spellStart"/>
      <w:r w:rsidRPr="00A51BB7">
        <w:rPr>
          <w:rFonts w:ascii="Arial" w:hAnsi="Arial" w:cs="Arial"/>
          <w:sz w:val="20"/>
          <w:szCs w:val="22"/>
        </w:rPr>
        <w:t>Jöhri</w:t>
      </w:r>
      <w:proofErr w:type="spellEnd"/>
      <w:r w:rsidRPr="00A51BB7">
        <w:rPr>
          <w:rFonts w:ascii="Arial" w:hAnsi="Arial" w:cs="Arial"/>
          <w:sz w:val="20"/>
          <w:szCs w:val="22"/>
        </w:rPr>
        <w:t xml:space="preserve"> vom Pflegedienst leistet missmutig und ungeduldig Dienst und begegnet mit Unverständnis der grimmschen Vergesslichkeit. Der Alte, seine Märchen und seine längst vergangene Zeit sind ihr zuwider. Wie jeden Tag hat sie auch heute wenig Zeit, sich in Ruhe um ihn zu kümmern, denn da </w:t>
      </w:r>
      <w:proofErr w:type="spellStart"/>
      <w:r w:rsidRPr="00A51BB7">
        <w:rPr>
          <w:rFonts w:ascii="Arial" w:hAnsi="Arial" w:cs="Arial"/>
          <w:sz w:val="20"/>
          <w:szCs w:val="22"/>
        </w:rPr>
        <w:t>draussen</w:t>
      </w:r>
      <w:proofErr w:type="spellEnd"/>
      <w:r w:rsidRPr="00A51BB7">
        <w:rPr>
          <w:rFonts w:ascii="Arial" w:hAnsi="Arial" w:cs="Arial"/>
          <w:sz w:val="20"/>
          <w:szCs w:val="22"/>
        </w:rPr>
        <w:t xml:space="preserve"> warten noch unzählige andere Patienten auf sie. Und doch kann sie dem Kauz und seinen wunderschönen Geschichten nicht widerstehen. </w:t>
      </w:r>
    </w:p>
    <w:p w14:paraId="4CB1C951" w14:textId="1114EFDF" w:rsidR="00A51BB7" w:rsidRPr="00A51BB7" w:rsidRDefault="00A51BB7" w:rsidP="00C87FF0">
      <w:pPr>
        <w:ind w:left="-142" w:right="1"/>
        <w:jc w:val="both"/>
        <w:rPr>
          <w:rFonts w:ascii="Arial" w:hAnsi="Arial" w:cs="Arial"/>
          <w:sz w:val="20"/>
          <w:szCs w:val="22"/>
        </w:rPr>
      </w:pPr>
      <w:r w:rsidRPr="00A51BB7">
        <w:rPr>
          <w:rFonts w:ascii="Arial" w:hAnsi="Arial" w:cs="Arial"/>
          <w:sz w:val="20"/>
          <w:szCs w:val="22"/>
        </w:rPr>
        <w:t xml:space="preserve">Feinsinnig verwebt Katja Baumann Grimm-Märchen zu einem Teppich, auf dem eine berührende Geschichte, über die komplizierte Beziehung von Pflegenden und Kranken, ohne Klischees aber mit subtiler Komik erzählt wird. Mit gefühlvoller Schauspielerei und aussagekräftiger Mimik wandelt sie zwischen Humor und Tragik und zeigt auf berührende Weise, dass man sich weder vor dem Tod </w:t>
      </w:r>
      <w:r w:rsidR="00C87FF0" w:rsidRPr="00A51BB7">
        <w:rPr>
          <w:rFonts w:ascii="Arial" w:hAnsi="Arial" w:cs="Arial"/>
          <w:sz w:val="20"/>
          <w:szCs w:val="22"/>
        </w:rPr>
        <w:t>fürchten</w:t>
      </w:r>
      <w:r w:rsidRPr="00A51BB7">
        <w:rPr>
          <w:rFonts w:ascii="Arial" w:hAnsi="Arial" w:cs="Arial"/>
          <w:sz w:val="20"/>
          <w:szCs w:val="22"/>
        </w:rPr>
        <w:t xml:space="preserve"> noch vor dem Leben retten kann.</w:t>
      </w:r>
    </w:p>
    <w:p w14:paraId="0406AFCE" w14:textId="77777777" w:rsidR="00A51BB7" w:rsidRPr="00A51BB7" w:rsidRDefault="00A51BB7" w:rsidP="00AB13D3">
      <w:pPr>
        <w:ind w:right="1"/>
        <w:jc w:val="both"/>
        <w:rPr>
          <w:rFonts w:ascii="Arial" w:hAnsi="Arial" w:cs="Arial"/>
          <w:sz w:val="20"/>
          <w:szCs w:val="22"/>
        </w:rPr>
      </w:pPr>
    </w:p>
    <w:p w14:paraId="0F931E0C" w14:textId="77777777" w:rsidR="00A51BB7" w:rsidRPr="00A51BB7" w:rsidRDefault="00A51BB7" w:rsidP="00177EC4">
      <w:pPr>
        <w:ind w:left="-142" w:right="1"/>
        <w:jc w:val="both"/>
        <w:rPr>
          <w:rFonts w:ascii="Arial" w:hAnsi="Arial" w:cs="Arial"/>
          <w:b/>
          <w:sz w:val="20"/>
          <w:szCs w:val="22"/>
        </w:rPr>
      </w:pPr>
      <w:r w:rsidRPr="00A51BB7">
        <w:rPr>
          <w:rFonts w:ascii="Arial" w:hAnsi="Arial" w:cs="Arial"/>
          <w:b/>
          <w:sz w:val="20"/>
          <w:szCs w:val="22"/>
        </w:rPr>
        <w:t>Das Stück besteht vor Kleinkunst- wie Fachpublikum.</w:t>
      </w:r>
    </w:p>
    <w:p w14:paraId="19F46C48" w14:textId="77777777" w:rsidR="00A51BB7" w:rsidRPr="00A51BB7" w:rsidRDefault="00A51BB7" w:rsidP="00177EC4">
      <w:pPr>
        <w:ind w:left="-142" w:right="1"/>
        <w:jc w:val="both"/>
        <w:rPr>
          <w:rFonts w:ascii="Arial" w:hAnsi="Arial" w:cs="Tahoma"/>
          <w:sz w:val="20"/>
        </w:rPr>
      </w:pPr>
      <w:r w:rsidRPr="00A51BB7">
        <w:rPr>
          <w:rFonts w:ascii="Arial" w:hAnsi="Arial" w:cs="Tahoma"/>
          <w:sz w:val="20"/>
        </w:rPr>
        <w:t xml:space="preserve">Fachpublikum und auch betroffene Angehörige, zeigen sich berührt von der feinfühligen Umsetzung des Tabuthemas Demenz, das die Bevölkerung zunehmend beschäftigt und das Bedürfnis nach Information und Gesprächen darüber ist </w:t>
      </w:r>
      <w:proofErr w:type="spellStart"/>
      <w:r w:rsidRPr="00A51BB7">
        <w:rPr>
          <w:rFonts w:ascii="Arial" w:hAnsi="Arial" w:cs="Tahoma"/>
          <w:sz w:val="20"/>
        </w:rPr>
        <w:t>gross</w:t>
      </w:r>
      <w:proofErr w:type="spellEnd"/>
      <w:r w:rsidRPr="00A51BB7">
        <w:rPr>
          <w:rFonts w:ascii="Arial" w:hAnsi="Arial" w:cs="Tahoma"/>
          <w:sz w:val="20"/>
        </w:rPr>
        <w:t xml:space="preserve">. </w:t>
      </w:r>
      <w:r w:rsidRPr="00A51BB7">
        <w:rPr>
          <w:rFonts w:ascii="Arial" w:hAnsi="Arial" w:cs="Times New Roman"/>
          <w:sz w:val="20"/>
          <w:szCs w:val="22"/>
        </w:rPr>
        <w:t xml:space="preserve">Die Geschichte erzeugt eine </w:t>
      </w:r>
      <w:proofErr w:type="spellStart"/>
      <w:r w:rsidRPr="00A51BB7">
        <w:rPr>
          <w:rFonts w:ascii="Arial" w:hAnsi="Arial" w:cs="Times New Roman"/>
          <w:sz w:val="20"/>
          <w:szCs w:val="22"/>
        </w:rPr>
        <w:t>äusserst</w:t>
      </w:r>
      <w:proofErr w:type="spellEnd"/>
      <w:r w:rsidRPr="00A51BB7">
        <w:rPr>
          <w:rFonts w:ascii="Arial" w:hAnsi="Arial" w:cs="Times New Roman"/>
          <w:sz w:val="20"/>
          <w:szCs w:val="22"/>
        </w:rPr>
        <w:t xml:space="preserve"> sensible, mehrschichtige und intelligente Auseinandersetzung mit dem Ende des Lebens. Sie berührt </w:t>
      </w:r>
      <w:proofErr w:type="gramStart"/>
      <w:r w:rsidRPr="00A51BB7">
        <w:rPr>
          <w:rFonts w:ascii="Arial" w:hAnsi="Arial" w:cs="Times New Roman"/>
          <w:sz w:val="20"/>
          <w:szCs w:val="22"/>
        </w:rPr>
        <w:t>Themen</w:t>
      </w:r>
      <w:proofErr w:type="gramEnd"/>
      <w:r w:rsidRPr="00A51BB7">
        <w:rPr>
          <w:rFonts w:ascii="Arial" w:hAnsi="Arial" w:cs="Times New Roman"/>
          <w:sz w:val="20"/>
          <w:szCs w:val="22"/>
        </w:rPr>
        <w:t xml:space="preserve"> welche jede Person reflektieren</w:t>
      </w:r>
      <w:r w:rsidRPr="00A51BB7">
        <w:rPr>
          <w:rFonts w:ascii="Arial" w:hAnsi="Arial" w:cs="Tahoma"/>
          <w:sz w:val="20"/>
        </w:rPr>
        <w:t xml:space="preserve"> </w:t>
      </w:r>
      <w:r w:rsidRPr="00A51BB7">
        <w:rPr>
          <w:rFonts w:ascii="Arial" w:hAnsi="Arial" w:cs="Times New Roman"/>
          <w:sz w:val="20"/>
          <w:szCs w:val="22"/>
        </w:rPr>
        <w:t>muss. Warum nicht so? Direkt und humorvoll.</w:t>
      </w:r>
    </w:p>
    <w:p w14:paraId="5A39127E" w14:textId="77777777" w:rsidR="00AB13D3" w:rsidRDefault="00AB13D3" w:rsidP="00E07E82">
      <w:pPr>
        <w:ind w:right="-544"/>
        <w:rPr>
          <w:rFonts w:ascii="Arial" w:hAnsi="Arial" w:cs="Arial"/>
          <w:sz w:val="20"/>
          <w:szCs w:val="22"/>
        </w:rPr>
      </w:pPr>
    </w:p>
    <w:p w14:paraId="52315DBA" w14:textId="77777777" w:rsidR="00F45AD5" w:rsidRPr="00E07E82" w:rsidRDefault="00F45AD5" w:rsidP="00E07E82">
      <w:pPr>
        <w:ind w:left="-142" w:right="1"/>
        <w:jc w:val="both"/>
        <w:rPr>
          <w:rFonts w:ascii="Arial" w:hAnsi="Arial" w:cs="Arial"/>
          <w:b/>
          <w:sz w:val="20"/>
          <w:szCs w:val="28"/>
        </w:rPr>
      </w:pPr>
      <w:r w:rsidRPr="00E07E82">
        <w:rPr>
          <w:rFonts w:ascii="Arial" w:hAnsi="Arial" w:cs="Arial"/>
          <w:b/>
          <w:sz w:val="20"/>
          <w:szCs w:val="28"/>
        </w:rPr>
        <w:t>Textvarianten</w:t>
      </w:r>
    </w:p>
    <w:p w14:paraId="4AE5997D" w14:textId="77777777" w:rsidR="00F45AD5" w:rsidRPr="00E07E82" w:rsidRDefault="00F45AD5" w:rsidP="00E07E82">
      <w:pPr>
        <w:ind w:left="-142" w:right="1"/>
        <w:jc w:val="both"/>
        <w:rPr>
          <w:rFonts w:ascii="Arial" w:hAnsi="Arial" w:cs="Arial"/>
          <w:b/>
          <w:sz w:val="20"/>
          <w:szCs w:val="28"/>
        </w:rPr>
      </w:pPr>
    </w:p>
    <w:p w14:paraId="56EAA37C" w14:textId="59547E19" w:rsidR="002F0392" w:rsidRPr="002F0392" w:rsidRDefault="002F0392" w:rsidP="002F0392">
      <w:pPr>
        <w:ind w:left="-142" w:right="1"/>
        <w:jc w:val="both"/>
        <w:rPr>
          <w:rFonts w:ascii="Arial" w:hAnsi="Arial" w:cs="Arial"/>
          <w:sz w:val="20"/>
          <w:szCs w:val="22"/>
        </w:rPr>
      </w:pPr>
      <w:r w:rsidRPr="002F0392">
        <w:rPr>
          <w:rFonts w:ascii="Arial" w:hAnsi="Arial" w:cs="Arial"/>
          <w:sz w:val="20"/>
          <w:szCs w:val="22"/>
        </w:rPr>
        <w:t>93</w:t>
      </w:r>
      <w:r w:rsidR="00D70F64">
        <w:rPr>
          <w:rFonts w:ascii="Arial" w:hAnsi="Arial" w:cs="Arial"/>
          <w:sz w:val="20"/>
          <w:szCs w:val="22"/>
        </w:rPr>
        <w:t>1 Zeichen</w:t>
      </w:r>
    </w:p>
    <w:p w14:paraId="7F3CAC6E" w14:textId="21485A42" w:rsidR="002F0392" w:rsidRPr="002F0392" w:rsidRDefault="002F0392" w:rsidP="00B32938">
      <w:pPr>
        <w:ind w:left="-142" w:right="1"/>
        <w:jc w:val="both"/>
        <w:rPr>
          <w:rFonts w:ascii="Arial" w:hAnsi="Arial" w:cs="Arial"/>
          <w:sz w:val="20"/>
          <w:szCs w:val="22"/>
        </w:rPr>
      </w:pPr>
      <w:proofErr w:type="spellStart"/>
      <w:r w:rsidRPr="002F0392">
        <w:rPr>
          <w:rFonts w:ascii="Arial" w:hAnsi="Arial" w:cs="Arial"/>
          <w:sz w:val="20"/>
          <w:szCs w:val="22"/>
        </w:rPr>
        <w:t>Spitexfrau</w:t>
      </w:r>
      <w:proofErr w:type="spellEnd"/>
      <w:r w:rsidRPr="002F0392">
        <w:rPr>
          <w:rFonts w:ascii="Arial" w:hAnsi="Arial" w:cs="Arial"/>
          <w:sz w:val="20"/>
          <w:szCs w:val="22"/>
        </w:rPr>
        <w:t xml:space="preserve"> Johanna </w:t>
      </w:r>
      <w:proofErr w:type="spellStart"/>
      <w:r w:rsidRPr="002F0392">
        <w:rPr>
          <w:rFonts w:ascii="Arial" w:hAnsi="Arial" w:cs="Arial"/>
          <w:sz w:val="20"/>
          <w:szCs w:val="22"/>
        </w:rPr>
        <w:t>Jöhri</w:t>
      </w:r>
      <w:proofErr w:type="spellEnd"/>
      <w:r w:rsidRPr="002F0392">
        <w:rPr>
          <w:rFonts w:ascii="Arial" w:hAnsi="Arial" w:cs="Arial"/>
          <w:sz w:val="20"/>
          <w:szCs w:val="22"/>
        </w:rPr>
        <w:t xml:space="preserve"> ist im Einsatz beim dementen Wilhelm Grimm, der in den Erinnerungen an seinen verstorbenen Bruder Jakob und ihre wunderbaren Märchen lebt. Frau </w:t>
      </w:r>
      <w:proofErr w:type="spellStart"/>
      <w:r w:rsidRPr="002F0392">
        <w:rPr>
          <w:rFonts w:ascii="Arial" w:hAnsi="Arial" w:cs="Arial"/>
          <w:sz w:val="20"/>
          <w:szCs w:val="22"/>
        </w:rPr>
        <w:t>Jöhri</w:t>
      </w:r>
      <w:proofErr w:type="spellEnd"/>
      <w:r w:rsidRPr="002F0392">
        <w:rPr>
          <w:rFonts w:ascii="Arial" w:hAnsi="Arial" w:cs="Arial"/>
          <w:sz w:val="20"/>
          <w:szCs w:val="22"/>
        </w:rPr>
        <w:t xml:space="preserve"> begegnet der grimmschen Vergesslichkeit mit Unverständnis und voller Ungeduld.</w:t>
      </w:r>
      <w:r w:rsidR="00B32938">
        <w:rPr>
          <w:rFonts w:ascii="Arial" w:hAnsi="Arial" w:cs="Arial"/>
          <w:sz w:val="20"/>
          <w:szCs w:val="22"/>
        </w:rPr>
        <w:t xml:space="preserve"> </w:t>
      </w:r>
      <w:r w:rsidRPr="002F0392">
        <w:rPr>
          <w:rFonts w:ascii="Arial" w:hAnsi="Arial" w:cs="Arial"/>
          <w:sz w:val="20"/>
          <w:szCs w:val="22"/>
        </w:rPr>
        <w:t xml:space="preserve">Mit viel Feingefühl wandeln Darstellerin Katja Baumann und Regisseur Ueli Bichsel zwischen Humor und Tragik und kreieren eine berührende Geschichte, in der die komplizierte Beziehung von Pflegenden und Kranken ohne Klischees aber mit subtiler Komik ausgespielt wird. Katja Baumann brilliert in den Dialogen der beiden Figuren, und schafft es über Mimik und Gestik den nonverbalen Part zu betonen und Stimmungen herauszuarbeiten. Daneben haucht sie Herrn </w:t>
      </w:r>
      <w:proofErr w:type="gramStart"/>
      <w:r w:rsidRPr="002F0392">
        <w:rPr>
          <w:rFonts w:ascii="Arial" w:hAnsi="Arial" w:cs="Arial"/>
          <w:sz w:val="20"/>
          <w:szCs w:val="22"/>
        </w:rPr>
        <w:t>Grimm</w:t>
      </w:r>
      <w:proofErr w:type="gramEnd"/>
      <w:r w:rsidRPr="002F0392">
        <w:rPr>
          <w:rFonts w:ascii="Arial" w:hAnsi="Arial" w:cs="Arial"/>
          <w:sz w:val="20"/>
          <w:szCs w:val="22"/>
        </w:rPr>
        <w:t xml:space="preserve"> so viel Leben ein, dass manch ein Zuschauer meint, ihm direkt in die Augen zu blicken... Sie beweist, dass Figurentheater nicht gleich Kasperlitheater ist und einen garantierten Unterhaltungswert für Erwachsene bietet.</w:t>
      </w:r>
    </w:p>
    <w:p w14:paraId="20958A51" w14:textId="77777777" w:rsidR="00D70F64" w:rsidRDefault="00D70F64" w:rsidP="002F0392">
      <w:pPr>
        <w:ind w:left="-142" w:right="1"/>
        <w:jc w:val="both"/>
        <w:rPr>
          <w:rFonts w:ascii="Arial" w:hAnsi="Arial" w:cs="Arial"/>
          <w:sz w:val="20"/>
          <w:szCs w:val="22"/>
        </w:rPr>
      </w:pPr>
    </w:p>
    <w:p w14:paraId="77B92404" w14:textId="3D94A9CC"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788</w:t>
      </w:r>
      <w:r w:rsidR="00D70F64">
        <w:rPr>
          <w:rFonts w:ascii="Arial" w:hAnsi="Arial" w:cs="Arial"/>
          <w:sz w:val="20"/>
          <w:szCs w:val="22"/>
        </w:rPr>
        <w:t xml:space="preserve"> Zeichen</w:t>
      </w:r>
    </w:p>
    <w:p w14:paraId="14A79D19" w14:textId="77777777" w:rsidR="00F45AD5" w:rsidRPr="002F0392" w:rsidRDefault="00F45AD5" w:rsidP="002F0392">
      <w:pPr>
        <w:ind w:left="-142" w:right="1"/>
        <w:jc w:val="both"/>
        <w:rPr>
          <w:rFonts w:ascii="Arial" w:hAnsi="Arial" w:cs="Arial"/>
          <w:sz w:val="20"/>
          <w:szCs w:val="22"/>
        </w:rPr>
      </w:pPr>
      <w:proofErr w:type="spellStart"/>
      <w:r w:rsidRPr="002F0392">
        <w:rPr>
          <w:rFonts w:ascii="Arial" w:hAnsi="Arial" w:cs="Arial"/>
          <w:sz w:val="20"/>
          <w:szCs w:val="22"/>
        </w:rPr>
        <w:t>Spitexfrau</w:t>
      </w:r>
      <w:proofErr w:type="spellEnd"/>
      <w:r w:rsidRPr="002F0392">
        <w:rPr>
          <w:rFonts w:ascii="Arial" w:hAnsi="Arial" w:cs="Arial"/>
          <w:sz w:val="20"/>
          <w:szCs w:val="22"/>
        </w:rPr>
        <w:t xml:space="preserve"> Johanna </w:t>
      </w:r>
      <w:proofErr w:type="spellStart"/>
      <w:r w:rsidRPr="002F0392">
        <w:rPr>
          <w:rFonts w:ascii="Arial" w:hAnsi="Arial" w:cs="Arial"/>
          <w:sz w:val="20"/>
          <w:szCs w:val="22"/>
        </w:rPr>
        <w:t>Jöhri</w:t>
      </w:r>
      <w:proofErr w:type="spellEnd"/>
      <w:r w:rsidRPr="002F0392">
        <w:rPr>
          <w:rFonts w:ascii="Arial" w:hAnsi="Arial" w:cs="Arial"/>
          <w:sz w:val="20"/>
          <w:szCs w:val="22"/>
        </w:rPr>
        <w:t xml:space="preserve"> ist im Einsatz beim dementen Wilhelm Grimm, der in den Erinnerungen an seinen verstorbenen Bruder Jakob und ihrer wunderbaren Märchen lebt. Frau </w:t>
      </w:r>
      <w:proofErr w:type="spellStart"/>
      <w:r w:rsidRPr="002F0392">
        <w:rPr>
          <w:rFonts w:ascii="Arial" w:hAnsi="Arial" w:cs="Arial"/>
          <w:sz w:val="20"/>
          <w:szCs w:val="22"/>
        </w:rPr>
        <w:t>Jöhri</w:t>
      </w:r>
      <w:proofErr w:type="spellEnd"/>
      <w:r w:rsidRPr="002F0392">
        <w:rPr>
          <w:rFonts w:ascii="Arial" w:hAnsi="Arial" w:cs="Arial"/>
          <w:sz w:val="20"/>
          <w:szCs w:val="22"/>
        </w:rPr>
        <w:t xml:space="preserve"> begegnet der grimmschen Vergesslichkeit mit Unverständnis und voller Ungeduld. Mit viel Feingefühl wandelt Darstellerin Katja Baumann zwischen Humor und Tragik und kreiert eine berührende Geschichte, in der die komplizierte Beziehung von Pflegenden und Kranken ohne Klischees aber mit subtiler Komik ausgespielt wird. Sie agiert mit gefühlvoller Schauspielerei und aussagekräftiger Mimik und beweist, dass Figurentheater einen garantierten Unterhaltungswert für Erwachsene </w:t>
      </w:r>
      <w:proofErr w:type="gramStart"/>
      <w:r w:rsidRPr="002F0392">
        <w:rPr>
          <w:rFonts w:ascii="Arial" w:hAnsi="Arial" w:cs="Arial"/>
          <w:sz w:val="20"/>
          <w:szCs w:val="22"/>
        </w:rPr>
        <w:t>bietet</w:t>
      </w:r>
      <w:proofErr w:type="gramEnd"/>
      <w:r w:rsidRPr="002F0392">
        <w:rPr>
          <w:rFonts w:ascii="Arial" w:hAnsi="Arial" w:cs="Arial"/>
          <w:sz w:val="20"/>
          <w:szCs w:val="22"/>
        </w:rPr>
        <w:t xml:space="preserve">. Ein Theaterabend mit Stille, viel </w:t>
      </w:r>
      <w:proofErr w:type="gramStart"/>
      <w:r w:rsidRPr="002F0392">
        <w:rPr>
          <w:rFonts w:ascii="Arial" w:hAnsi="Arial" w:cs="Arial"/>
          <w:sz w:val="20"/>
          <w:szCs w:val="22"/>
        </w:rPr>
        <w:t>Phantasie</w:t>
      </w:r>
      <w:proofErr w:type="gramEnd"/>
      <w:r w:rsidRPr="002F0392">
        <w:rPr>
          <w:rFonts w:ascii="Arial" w:hAnsi="Arial" w:cs="Arial"/>
          <w:sz w:val="20"/>
          <w:szCs w:val="22"/>
        </w:rPr>
        <w:t xml:space="preserve"> und </w:t>
      </w:r>
      <w:proofErr w:type="spellStart"/>
      <w:r w:rsidRPr="002F0392">
        <w:rPr>
          <w:rFonts w:ascii="Arial" w:hAnsi="Arial" w:cs="Arial"/>
          <w:sz w:val="20"/>
          <w:szCs w:val="22"/>
        </w:rPr>
        <w:t>grossem</w:t>
      </w:r>
      <w:proofErr w:type="spellEnd"/>
      <w:r w:rsidRPr="002F0392">
        <w:rPr>
          <w:rFonts w:ascii="Arial" w:hAnsi="Arial" w:cs="Arial"/>
          <w:sz w:val="20"/>
          <w:szCs w:val="22"/>
        </w:rPr>
        <w:t xml:space="preserve"> Potenzial, dem Zuschauer das Herz zu öffnen. Kleintheater wie man es liebt!</w:t>
      </w:r>
    </w:p>
    <w:p w14:paraId="7D42946E" w14:textId="77777777" w:rsidR="00F45AD5" w:rsidRPr="002F0392" w:rsidRDefault="00F45AD5" w:rsidP="002F0392">
      <w:pPr>
        <w:ind w:left="-142" w:right="1"/>
        <w:jc w:val="both"/>
        <w:rPr>
          <w:rFonts w:ascii="Arial" w:hAnsi="Arial" w:cs="Arial"/>
          <w:sz w:val="20"/>
          <w:szCs w:val="22"/>
        </w:rPr>
      </w:pPr>
    </w:p>
    <w:p w14:paraId="4F6A4DE9" w14:textId="77777777" w:rsidR="00D70F64" w:rsidRPr="002F0392" w:rsidRDefault="00D70F64" w:rsidP="00D70F64">
      <w:pPr>
        <w:ind w:left="-142" w:right="1"/>
        <w:jc w:val="both"/>
        <w:rPr>
          <w:rFonts w:ascii="Arial" w:hAnsi="Arial" w:cs="Arial"/>
          <w:sz w:val="20"/>
          <w:szCs w:val="22"/>
        </w:rPr>
      </w:pPr>
      <w:r w:rsidRPr="002F0392">
        <w:rPr>
          <w:rFonts w:ascii="Arial" w:hAnsi="Arial" w:cs="Arial"/>
          <w:sz w:val="20"/>
          <w:szCs w:val="22"/>
        </w:rPr>
        <w:t>529</w:t>
      </w:r>
      <w:r>
        <w:rPr>
          <w:rFonts w:ascii="Arial" w:hAnsi="Arial" w:cs="Arial"/>
          <w:sz w:val="20"/>
          <w:szCs w:val="22"/>
        </w:rPr>
        <w:t xml:space="preserve"> Zeichen</w:t>
      </w:r>
    </w:p>
    <w:p w14:paraId="5903E530" w14:textId="14122FEE" w:rsidR="00D70F64" w:rsidRDefault="00D70F64" w:rsidP="00B32938">
      <w:pPr>
        <w:ind w:left="-142" w:right="1"/>
        <w:jc w:val="both"/>
        <w:rPr>
          <w:rFonts w:ascii="Arial" w:hAnsi="Arial" w:cs="Arial"/>
          <w:sz w:val="20"/>
          <w:szCs w:val="22"/>
        </w:rPr>
      </w:pPr>
      <w:r w:rsidRPr="002F0392">
        <w:rPr>
          <w:rFonts w:ascii="Arial" w:hAnsi="Arial" w:cs="Arial"/>
          <w:sz w:val="20"/>
          <w:szCs w:val="22"/>
        </w:rPr>
        <w:t xml:space="preserve">Der alte und demente Wilhelm Grimm wohnt einsam und verwahrlost in seinem Haus. Er lebt in den Erinnerungen an seine Frau Dorchen, an seinen verstorbenen Bruder Jakob und ihre wunderbaren Märchen. </w:t>
      </w:r>
      <w:proofErr w:type="spellStart"/>
      <w:r w:rsidRPr="002F0392">
        <w:rPr>
          <w:rFonts w:ascii="Arial" w:hAnsi="Arial" w:cs="Arial"/>
          <w:sz w:val="20"/>
          <w:szCs w:val="22"/>
        </w:rPr>
        <w:t>Spitexschwester</w:t>
      </w:r>
      <w:proofErr w:type="spellEnd"/>
      <w:r w:rsidRPr="002F0392">
        <w:rPr>
          <w:rFonts w:ascii="Arial" w:hAnsi="Arial" w:cs="Arial"/>
          <w:sz w:val="20"/>
          <w:szCs w:val="22"/>
        </w:rPr>
        <w:t xml:space="preserve"> Johanna </w:t>
      </w:r>
      <w:proofErr w:type="spellStart"/>
      <w:r w:rsidRPr="002F0392">
        <w:rPr>
          <w:rFonts w:ascii="Arial" w:hAnsi="Arial" w:cs="Arial"/>
          <w:sz w:val="20"/>
          <w:szCs w:val="22"/>
        </w:rPr>
        <w:t>Jöhri</w:t>
      </w:r>
      <w:proofErr w:type="spellEnd"/>
      <w:r w:rsidRPr="002F0392">
        <w:rPr>
          <w:rFonts w:ascii="Arial" w:hAnsi="Arial" w:cs="Arial"/>
          <w:sz w:val="20"/>
          <w:szCs w:val="22"/>
        </w:rPr>
        <w:t xml:space="preserve"> leistet missmutig und voller Ungeduld Dienst beim alten Herrn </w:t>
      </w:r>
      <w:proofErr w:type="gramStart"/>
      <w:r w:rsidRPr="002F0392">
        <w:rPr>
          <w:rFonts w:ascii="Arial" w:hAnsi="Arial" w:cs="Arial"/>
          <w:sz w:val="20"/>
          <w:szCs w:val="22"/>
        </w:rPr>
        <w:t>Grimm</w:t>
      </w:r>
      <w:proofErr w:type="gramEnd"/>
      <w:r w:rsidRPr="002F0392">
        <w:rPr>
          <w:rFonts w:ascii="Arial" w:hAnsi="Arial" w:cs="Arial"/>
          <w:sz w:val="20"/>
          <w:szCs w:val="22"/>
        </w:rPr>
        <w:t>. Mit Unverständnis begegnet sie der grimmschen Vergesslichkeit – der Alte und seine längst vergangene Zeit sind ihr zuwider.</w:t>
      </w:r>
      <w:r w:rsidR="00B32938">
        <w:rPr>
          <w:rFonts w:ascii="Arial" w:hAnsi="Arial" w:cs="Arial"/>
          <w:sz w:val="20"/>
          <w:szCs w:val="22"/>
        </w:rPr>
        <w:t xml:space="preserve"> </w:t>
      </w:r>
      <w:r w:rsidRPr="002F0392">
        <w:rPr>
          <w:rFonts w:ascii="Arial" w:hAnsi="Arial" w:cs="Arial"/>
          <w:sz w:val="20"/>
          <w:szCs w:val="22"/>
        </w:rPr>
        <w:t>Eine witzige und skurrile Geschichte zweier ungleichen Menschen, die auf ergreifende Weise zueinander finden.</w:t>
      </w:r>
    </w:p>
    <w:p w14:paraId="005E01FC" w14:textId="77777777" w:rsidR="00B32938" w:rsidRPr="002F0392" w:rsidRDefault="00B32938" w:rsidP="00D70F64">
      <w:pPr>
        <w:ind w:left="-142" w:right="1"/>
        <w:jc w:val="both"/>
        <w:rPr>
          <w:rFonts w:ascii="Arial" w:hAnsi="Arial" w:cs="Arial"/>
          <w:sz w:val="20"/>
          <w:szCs w:val="22"/>
        </w:rPr>
      </w:pPr>
    </w:p>
    <w:p w14:paraId="7E4543AE" w14:textId="68939A4A"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501</w:t>
      </w:r>
      <w:r w:rsidR="00D70F64">
        <w:rPr>
          <w:rFonts w:ascii="Arial" w:hAnsi="Arial" w:cs="Arial"/>
          <w:sz w:val="20"/>
          <w:szCs w:val="22"/>
        </w:rPr>
        <w:t xml:space="preserve"> Zeichen</w:t>
      </w:r>
    </w:p>
    <w:p w14:paraId="241851DF" w14:textId="77777777" w:rsidR="00B32938" w:rsidRDefault="00F45AD5" w:rsidP="00B32938">
      <w:pPr>
        <w:ind w:left="-142" w:right="1"/>
        <w:jc w:val="both"/>
        <w:rPr>
          <w:rFonts w:ascii="Arial" w:hAnsi="Arial" w:cs="Arial"/>
          <w:sz w:val="20"/>
          <w:szCs w:val="22"/>
        </w:rPr>
      </w:pPr>
      <w:proofErr w:type="spellStart"/>
      <w:r w:rsidRPr="002F0392">
        <w:rPr>
          <w:rFonts w:ascii="Arial" w:hAnsi="Arial" w:cs="Arial"/>
          <w:sz w:val="20"/>
          <w:szCs w:val="22"/>
        </w:rPr>
        <w:t>Spitexfrau</w:t>
      </w:r>
      <w:proofErr w:type="spellEnd"/>
      <w:r w:rsidRPr="002F0392">
        <w:rPr>
          <w:rFonts w:ascii="Arial" w:hAnsi="Arial" w:cs="Arial"/>
          <w:sz w:val="20"/>
          <w:szCs w:val="22"/>
        </w:rPr>
        <w:t xml:space="preserve"> Johanna </w:t>
      </w:r>
      <w:proofErr w:type="spellStart"/>
      <w:r w:rsidRPr="002F0392">
        <w:rPr>
          <w:rFonts w:ascii="Arial" w:hAnsi="Arial" w:cs="Arial"/>
          <w:sz w:val="20"/>
          <w:szCs w:val="22"/>
        </w:rPr>
        <w:t>Jöhri</w:t>
      </w:r>
      <w:proofErr w:type="spellEnd"/>
      <w:r w:rsidRPr="002F0392">
        <w:rPr>
          <w:rFonts w:ascii="Arial" w:hAnsi="Arial" w:cs="Arial"/>
          <w:sz w:val="20"/>
          <w:szCs w:val="22"/>
        </w:rPr>
        <w:t xml:space="preserve"> ist im Einsatz beim dementen Wilhelm Grimm, der in den Erinnerungen an seinen verstorbenen Bruder Jakob und ihre wunderbaren Märchen lebt. Frau </w:t>
      </w:r>
      <w:proofErr w:type="spellStart"/>
      <w:r w:rsidRPr="002F0392">
        <w:rPr>
          <w:rFonts w:ascii="Arial" w:hAnsi="Arial" w:cs="Arial"/>
          <w:sz w:val="20"/>
          <w:szCs w:val="22"/>
        </w:rPr>
        <w:t>Jöhri</w:t>
      </w:r>
      <w:proofErr w:type="spellEnd"/>
      <w:r w:rsidRPr="002F0392">
        <w:rPr>
          <w:rFonts w:ascii="Arial" w:hAnsi="Arial" w:cs="Arial"/>
          <w:sz w:val="20"/>
          <w:szCs w:val="22"/>
        </w:rPr>
        <w:t xml:space="preserve"> begegnet der grimmschen Vergesslichkeit mit Unverständnis und voller Ungeduld. Mit viel Feingefühl wandeln Darstellerin Katja Baumann und Regisseur Ueli Bichsel zwischen Humor und Tragik, Groteske und Tragödie und kreieren so eine berührende Geschichte, zweier ungleichen Menschen, die auf ergreifende Weise zueinander finden.</w:t>
      </w:r>
    </w:p>
    <w:p w14:paraId="0A51BEBF" w14:textId="5B0D30DC" w:rsidR="00F45AD5" w:rsidRPr="002F0392" w:rsidRDefault="00F45AD5" w:rsidP="00B32938">
      <w:pPr>
        <w:ind w:left="-142" w:right="1"/>
        <w:jc w:val="both"/>
        <w:rPr>
          <w:rFonts w:ascii="Arial" w:hAnsi="Arial" w:cs="Arial"/>
          <w:sz w:val="20"/>
          <w:szCs w:val="22"/>
        </w:rPr>
      </w:pPr>
      <w:r w:rsidRPr="002F0392">
        <w:rPr>
          <w:rFonts w:ascii="Arial" w:hAnsi="Arial" w:cs="Arial"/>
          <w:sz w:val="20"/>
          <w:szCs w:val="22"/>
        </w:rPr>
        <w:lastRenderedPageBreak/>
        <w:t>Pressestimmen</w:t>
      </w:r>
    </w:p>
    <w:p w14:paraId="7D0F5C28" w14:textId="77777777" w:rsidR="00F45AD5" w:rsidRPr="002F0392" w:rsidRDefault="00F45AD5" w:rsidP="002F0392">
      <w:pPr>
        <w:ind w:left="-142" w:right="1"/>
        <w:jc w:val="both"/>
        <w:rPr>
          <w:rFonts w:ascii="Arial" w:hAnsi="Arial" w:cs="Arial"/>
          <w:sz w:val="20"/>
          <w:szCs w:val="22"/>
        </w:rPr>
      </w:pPr>
    </w:p>
    <w:p w14:paraId="514F6244" w14:textId="77777777"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617</w:t>
      </w:r>
    </w:p>
    <w:p w14:paraId="6D79AEBB" w14:textId="77777777"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 xml:space="preserve">Mit viel Feingefühl wandeln Darstellerin Katja Baumann und Regisseur Ueli Bichsel zwischen Humor und Tragik, Groteske und Tragödie und kreieren so eine berührende Geschichte, zweier ungleichen Menschen, die auf ergreifende Weise zueinander finden. Sie wandeln zwischen Charakteren und Widersprüchen, zwischen Groteske und Tragödie wie auf einem schmalen Grat. Sie wandeln mit sicheren Schritten und mit dem Gefühl für das richtige </w:t>
      </w:r>
      <w:proofErr w:type="spellStart"/>
      <w:r w:rsidRPr="002F0392">
        <w:rPr>
          <w:rFonts w:ascii="Arial" w:hAnsi="Arial" w:cs="Arial"/>
          <w:sz w:val="20"/>
          <w:szCs w:val="22"/>
        </w:rPr>
        <w:t>Mass</w:t>
      </w:r>
      <w:proofErr w:type="spellEnd"/>
      <w:r w:rsidRPr="002F0392">
        <w:rPr>
          <w:rFonts w:ascii="Arial" w:hAnsi="Arial" w:cs="Arial"/>
          <w:sz w:val="20"/>
          <w:szCs w:val="22"/>
        </w:rPr>
        <w:t>. Und deshalb liegen der Humor in „Rosen für Herrn Grimm“ auch weitab vom Klamauk und die Tragik weit weg von Sentimentalität – so konnte eine berührende Botschaft entwickelt werden.</w:t>
      </w:r>
    </w:p>
    <w:p w14:paraId="70312894" w14:textId="77777777" w:rsidR="00F45AD5" w:rsidRPr="002F0392" w:rsidRDefault="00F45AD5" w:rsidP="002F0392">
      <w:pPr>
        <w:ind w:left="-142" w:right="1"/>
        <w:jc w:val="both"/>
        <w:rPr>
          <w:rFonts w:ascii="Arial" w:hAnsi="Arial" w:cs="Arial"/>
          <w:sz w:val="20"/>
          <w:szCs w:val="22"/>
        </w:rPr>
      </w:pPr>
    </w:p>
    <w:p w14:paraId="28EE9E4B" w14:textId="77777777"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388</w:t>
      </w:r>
    </w:p>
    <w:p w14:paraId="653B65B5" w14:textId="73F4D959"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 xml:space="preserve">Das Solostück von Katja Baumann ist ein Wurf, in der nicht nur die komplizierte Beziehung von Pflegenden und Kranken ohne Klischees und dennoch mit subtiler Komik ausgespielt wird, sondern feinsinnig intelligent immer wieder der Link in die Welt der Märchen, der Imagination, der </w:t>
      </w:r>
      <w:proofErr w:type="gramStart"/>
      <w:r w:rsidRPr="002F0392">
        <w:rPr>
          <w:rFonts w:ascii="Arial" w:hAnsi="Arial" w:cs="Arial"/>
          <w:sz w:val="20"/>
          <w:szCs w:val="22"/>
        </w:rPr>
        <w:t>Phantasie</w:t>
      </w:r>
      <w:proofErr w:type="gramEnd"/>
      <w:r w:rsidRPr="002F0392">
        <w:rPr>
          <w:rFonts w:ascii="Arial" w:hAnsi="Arial" w:cs="Arial"/>
          <w:sz w:val="20"/>
          <w:szCs w:val="22"/>
        </w:rPr>
        <w:t xml:space="preserve"> gelingt. Letztlich ist es das </w:t>
      </w:r>
      <w:r w:rsidR="00BE25B0" w:rsidRPr="002F0392">
        <w:rPr>
          <w:rFonts w:ascii="Arial" w:hAnsi="Arial" w:cs="Arial"/>
          <w:sz w:val="20"/>
          <w:szCs w:val="22"/>
        </w:rPr>
        <w:t>Sich Einlassen</w:t>
      </w:r>
      <w:r w:rsidRPr="002F0392">
        <w:rPr>
          <w:rFonts w:ascii="Arial" w:hAnsi="Arial" w:cs="Arial"/>
          <w:sz w:val="20"/>
          <w:szCs w:val="22"/>
        </w:rPr>
        <w:t xml:space="preserve"> aufs Märchen, aufs Spiel, das die Herzen öffnet.</w:t>
      </w:r>
    </w:p>
    <w:p w14:paraId="32B9AF04" w14:textId="77777777" w:rsidR="00F45AD5" w:rsidRPr="002F0392" w:rsidRDefault="00F45AD5" w:rsidP="002F0392">
      <w:pPr>
        <w:ind w:left="-142" w:right="1"/>
        <w:jc w:val="both"/>
        <w:rPr>
          <w:rFonts w:ascii="Arial" w:hAnsi="Arial" w:cs="Arial"/>
          <w:sz w:val="20"/>
          <w:szCs w:val="22"/>
        </w:rPr>
      </w:pPr>
    </w:p>
    <w:p w14:paraId="187BF343" w14:textId="77777777" w:rsidR="00F45AD5" w:rsidRPr="002F0392" w:rsidRDefault="00F45AD5" w:rsidP="002F0392">
      <w:pPr>
        <w:ind w:left="-142" w:right="1"/>
        <w:jc w:val="both"/>
        <w:rPr>
          <w:rFonts w:ascii="Arial" w:hAnsi="Arial" w:cs="Arial"/>
          <w:sz w:val="20"/>
          <w:szCs w:val="22"/>
        </w:rPr>
      </w:pPr>
    </w:p>
    <w:p w14:paraId="66301DC4" w14:textId="77777777"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Katja Baumann</w:t>
      </w:r>
    </w:p>
    <w:p w14:paraId="5EF2CC88" w14:textId="77777777" w:rsidR="00F45AD5" w:rsidRPr="002F0392" w:rsidRDefault="00F45AD5" w:rsidP="002F0392">
      <w:pPr>
        <w:ind w:left="-142" w:right="1"/>
        <w:jc w:val="both"/>
        <w:rPr>
          <w:rFonts w:ascii="Arial" w:hAnsi="Arial" w:cs="Arial"/>
          <w:sz w:val="20"/>
          <w:szCs w:val="22"/>
        </w:rPr>
      </w:pPr>
    </w:p>
    <w:p w14:paraId="239D5F90" w14:textId="77777777"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317</w:t>
      </w:r>
    </w:p>
    <w:p w14:paraId="6767EF34" w14:textId="7B3C2E32" w:rsidR="00F45AD5" w:rsidRPr="002F0392" w:rsidRDefault="00F45AD5" w:rsidP="002F0392">
      <w:pPr>
        <w:ind w:left="-142" w:right="1"/>
        <w:jc w:val="both"/>
        <w:rPr>
          <w:rFonts w:ascii="Arial" w:hAnsi="Arial" w:cs="Arial"/>
          <w:sz w:val="20"/>
          <w:szCs w:val="22"/>
        </w:rPr>
      </w:pPr>
      <w:r w:rsidRPr="002F0392">
        <w:rPr>
          <w:rFonts w:ascii="Arial" w:hAnsi="Arial" w:cs="Arial"/>
          <w:sz w:val="20"/>
          <w:szCs w:val="22"/>
        </w:rPr>
        <w:t>Katja Baumann brilliert nicht nur in den Dialogen der beiden unterschiedlichen Figuren, sonder</w:t>
      </w:r>
      <w:r w:rsidR="00BE25B0">
        <w:rPr>
          <w:rFonts w:ascii="Arial" w:hAnsi="Arial" w:cs="Arial"/>
          <w:sz w:val="20"/>
          <w:szCs w:val="22"/>
        </w:rPr>
        <w:t>n</w:t>
      </w:r>
      <w:r w:rsidRPr="002F0392">
        <w:rPr>
          <w:rFonts w:ascii="Arial" w:hAnsi="Arial" w:cs="Arial"/>
          <w:sz w:val="20"/>
          <w:szCs w:val="22"/>
        </w:rPr>
        <w:t xml:space="preserve"> schafft es auch über Mimik und Gestik den nonverbalen Part zu betonen und Stimmungen herauszuarbeiten. Daneben haucht sie Herrn </w:t>
      </w:r>
      <w:proofErr w:type="gramStart"/>
      <w:r w:rsidRPr="002F0392">
        <w:rPr>
          <w:rFonts w:ascii="Arial" w:hAnsi="Arial" w:cs="Arial"/>
          <w:sz w:val="20"/>
          <w:szCs w:val="22"/>
        </w:rPr>
        <w:t>Grimm</w:t>
      </w:r>
      <w:proofErr w:type="gramEnd"/>
      <w:r w:rsidRPr="002F0392">
        <w:rPr>
          <w:rFonts w:ascii="Arial" w:hAnsi="Arial" w:cs="Arial"/>
          <w:sz w:val="20"/>
          <w:szCs w:val="22"/>
        </w:rPr>
        <w:t xml:space="preserve"> so viel Leben ein, dass manch ein Zuschauer meint, ihm direkt in die Augen zu blicken...</w:t>
      </w:r>
    </w:p>
    <w:p w14:paraId="19507A34" w14:textId="77777777" w:rsidR="00F45AD5" w:rsidRPr="002F0392" w:rsidRDefault="00F45AD5" w:rsidP="002F0392">
      <w:pPr>
        <w:ind w:left="-142" w:right="1"/>
        <w:jc w:val="both"/>
        <w:rPr>
          <w:rFonts w:ascii="Arial" w:hAnsi="Arial" w:cs="Arial"/>
          <w:sz w:val="20"/>
          <w:szCs w:val="22"/>
        </w:rPr>
      </w:pPr>
    </w:p>
    <w:p w14:paraId="5A875A37" w14:textId="77777777" w:rsidR="00AB13D3" w:rsidRDefault="00AB13D3" w:rsidP="00F45AD5">
      <w:pPr>
        <w:ind w:left="-142" w:right="-544"/>
        <w:rPr>
          <w:rFonts w:ascii="Arial" w:hAnsi="Arial" w:cs="Arial"/>
          <w:sz w:val="20"/>
          <w:szCs w:val="22"/>
        </w:rPr>
      </w:pPr>
    </w:p>
    <w:p w14:paraId="159CE625" w14:textId="77777777" w:rsidR="00AB13D3" w:rsidRPr="00A51BB7" w:rsidRDefault="00AB13D3" w:rsidP="00A51BB7">
      <w:pPr>
        <w:ind w:left="-567" w:right="-544"/>
        <w:rPr>
          <w:rFonts w:ascii="Arial" w:hAnsi="Arial" w:cs="Arial"/>
          <w:sz w:val="20"/>
          <w:szCs w:val="22"/>
        </w:rPr>
      </w:pPr>
    </w:p>
    <w:p w14:paraId="3F35DE13" w14:textId="77777777" w:rsidR="00A51BB7" w:rsidRDefault="00A51BB7" w:rsidP="00AB13D3">
      <w:pPr>
        <w:ind w:right="-544"/>
        <w:rPr>
          <w:rFonts w:ascii="Arial" w:hAnsi="Arial" w:cs="Arial"/>
          <w:sz w:val="20"/>
          <w:szCs w:val="22"/>
        </w:rPr>
      </w:pPr>
    </w:p>
    <w:p w14:paraId="1095676E" w14:textId="77777777" w:rsidR="00582A01" w:rsidRPr="00A51BB7" w:rsidRDefault="00582A01" w:rsidP="00177EC4">
      <w:pPr>
        <w:ind w:left="-142" w:right="1"/>
        <w:rPr>
          <w:rFonts w:ascii="Arial" w:hAnsi="Arial" w:cs="Arial"/>
          <w:sz w:val="20"/>
          <w:szCs w:val="22"/>
        </w:rPr>
      </w:pPr>
      <w:r>
        <w:rPr>
          <w:rFonts w:ascii="Arial" w:hAnsi="Arial" w:cs="Arial"/>
          <w:sz w:val="20"/>
          <w:szCs w:val="22"/>
        </w:rPr>
        <w:t>Dauer:</w:t>
      </w:r>
      <w:r>
        <w:rPr>
          <w:rFonts w:ascii="Arial" w:hAnsi="Arial" w:cs="Arial"/>
          <w:sz w:val="20"/>
          <w:szCs w:val="22"/>
        </w:rPr>
        <w:tab/>
      </w:r>
      <w:r>
        <w:rPr>
          <w:rFonts w:ascii="Arial" w:hAnsi="Arial" w:cs="Arial"/>
          <w:sz w:val="20"/>
          <w:szCs w:val="22"/>
        </w:rPr>
        <w:tab/>
      </w:r>
      <w:r w:rsidR="00B6078B">
        <w:rPr>
          <w:rFonts w:ascii="Arial" w:hAnsi="Arial" w:cs="Arial"/>
          <w:sz w:val="20"/>
          <w:szCs w:val="22"/>
        </w:rPr>
        <w:t>6</w:t>
      </w:r>
      <w:r w:rsidRPr="00A51BB7">
        <w:rPr>
          <w:rFonts w:ascii="Arial" w:hAnsi="Arial" w:cs="Arial"/>
          <w:sz w:val="20"/>
          <w:szCs w:val="22"/>
        </w:rPr>
        <w:t>5 Minuten ohne Pause</w:t>
      </w:r>
    </w:p>
    <w:p w14:paraId="4EADA959" w14:textId="3D14E406" w:rsidR="00582A01" w:rsidRPr="00A51BB7" w:rsidRDefault="00582A01" w:rsidP="00177EC4">
      <w:pPr>
        <w:ind w:left="-142" w:right="1"/>
        <w:rPr>
          <w:rFonts w:ascii="Arial" w:hAnsi="Arial" w:cs="Arial"/>
          <w:sz w:val="20"/>
          <w:szCs w:val="22"/>
        </w:rPr>
      </w:pPr>
      <w:r>
        <w:rPr>
          <w:rFonts w:ascii="Arial" w:hAnsi="Arial" w:cs="Arial"/>
          <w:sz w:val="20"/>
          <w:szCs w:val="22"/>
        </w:rPr>
        <w:t>Sprachen:</w:t>
      </w:r>
      <w:r>
        <w:rPr>
          <w:rFonts w:ascii="Arial" w:hAnsi="Arial" w:cs="Arial"/>
          <w:sz w:val="20"/>
          <w:szCs w:val="22"/>
        </w:rPr>
        <w:tab/>
        <w:t>CH-</w:t>
      </w:r>
      <w:r w:rsidRPr="00A51BB7">
        <w:rPr>
          <w:rFonts w:ascii="Arial" w:hAnsi="Arial" w:cs="Arial"/>
          <w:sz w:val="20"/>
          <w:szCs w:val="22"/>
        </w:rPr>
        <w:t>Deutsch</w:t>
      </w:r>
      <w:r>
        <w:rPr>
          <w:rFonts w:ascii="Arial" w:hAnsi="Arial" w:cs="Arial"/>
          <w:sz w:val="20"/>
          <w:szCs w:val="22"/>
        </w:rPr>
        <w:t>, Deutsch</w:t>
      </w:r>
    </w:p>
    <w:p w14:paraId="7746929F" w14:textId="52EBBE1E" w:rsidR="00582A01" w:rsidRPr="00A51BB7" w:rsidRDefault="00582A01" w:rsidP="00177EC4">
      <w:pPr>
        <w:ind w:left="-142" w:right="1"/>
        <w:rPr>
          <w:rFonts w:ascii="Arial" w:hAnsi="Arial"/>
          <w:sz w:val="20"/>
        </w:rPr>
      </w:pPr>
      <w:proofErr w:type="spellStart"/>
      <w:r>
        <w:rPr>
          <w:rFonts w:ascii="Arial" w:hAnsi="Arial"/>
          <w:sz w:val="20"/>
        </w:rPr>
        <w:t>Bühnengrösse</w:t>
      </w:r>
      <w:proofErr w:type="spellEnd"/>
      <w:r>
        <w:rPr>
          <w:rFonts w:ascii="Arial" w:hAnsi="Arial"/>
          <w:sz w:val="20"/>
        </w:rPr>
        <w:t>:</w:t>
      </w:r>
      <w:r>
        <w:rPr>
          <w:rFonts w:ascii="Arial" w:hAnsi="Arial"/>
          <w:sz w:val="20"/>
        </w:rPr>
        <w:tab/>
      </w:r>
      <w:r w:rsidR="00B6078B">
        <w:rPr>
          <w:rFonts w:ascii="Arial" w:hAnsi="Arial"/>
          <w:sz w:val="20"/>
        </w:rPr>
        <w:t xml:space="preserve">Minimum </w:t>
      </w:r>
      <w:r w:rsidR="00EB52B0">
        <w:rPr>
          <w:rFonts w:ascii="Arial" w:hAnsi="Arial"/>
          <w:sz w:val="20"/>
        </w:rPr>
        <w:t>4</w:t>
      </w:r>
      <w:r w:rsidRPr="00A51BB7">
        <w:rPr>
          <w:rFonts w:ascii="Arial" w:hAnsi="Arial"/>
          <w:sz w:val="20"/>
        </w:rPr>
        <w:t xml:space="preserve">m x </w:t>
      </w:r>
      <w:r w:rsidR="00EB52B0">
        <w:rPr>
          <w:rFonts w:ascii="Arial" w:hAnsi="Arial"/>
          <w:sz w:val="20"/>
        </w:rPr>
        <w:t>5m</w:t>
      </w:r>
      <w:r w:rsidRPr="00A51BB7">
        <w:rPr>
          <w:rFonts w:ascii="Arial" w:hAnsi="Arial"/>
          <w:sz w:val="20"/>
        </w:rPr>
        <w:t>, schwarzer Aushang</w:t>
      </w:r>
    </w:p>
    <w:p w14:paraId="6973CF0D" w14:textId="657CA1BB" w:rsidR="00582A01" w:rsidRDefault="00582A01" w:rsidP="00177EC4">
      <w:pPr>
        <w:ind w:left="-142" w:right="1" w:firstLine="4"/>
        <w:rPr>
          <w:rFonts w:ascii="Arial" w:eastAsia="Cambria" w:hAnsi="Arial"/>
          <w:sz w:val="20"/>
          <w:lang w:eastAsia="en-US"/>
        </w:rPr>
      </w:pPr>
      <w:r>
        <w:rPr>
          <w:rFonts w:ascii="Arial" w:eastAsia="Cambria" w:hAnsi="Arial"/>
          <w:sz w:val="20"/>
          <w:lang w:eastAsia="en-US"/>
        </w:rPr>
        <w:t>Technisches:</w:t>
      </w:r>
      <w:r>
        <w:rPr>
          <w:rFonts w:ascii="Arial" w:eastAsia="Cambria" w:hAnsi="Arial"/>
          <w:sz w:val="20"/>
          <w:lang w:eastAsia="en-US"/>
        </w:rPr>
        <w:tab/>
      </w:r>
      <w:r w:rsidRPr="00A51BB7">
        <w:rPr>
          <w:rFonts w:ascii="Arial" w:eastAsia="Cambria" w:hAnsi="Arial"/>
          <w:sz w:val="20"/>
          <w:lang w:eastAsia="en-US"/>
        </w:rPr>
        <w:t xml:space="preserve">Lichtsteuerpult mit </w:t>
      </w:r>
      <w:r>
        <w:rPr>
          <w:rFonts w:ascii="Arial" w:eastAsia="Cambria" w:hAnsi="Arial"/>
          <w:sz w:val="20"/>
          <w:lang w:eastAsia="en-US"/>
        </w:rPr>
        <w:t xml:space="preserve">12 Kanälen und 2 </w:t>
      </w:r>
      <w:proofErr w:type="spellStart"/>
      <w:r>
        <w:rPr>
          <w:rFonts w:ascii="Arial" w:eastAsia="Cambria" w:hAnsi="Arial"/>
          <w:sz w:val="20"/>
          <w:lang w:eastAsia="en-US"/>
        </w:rPr>
        <w:t>Presets</w:t>
      </w:r>
      <w:proofErr w:type="spellEnd"/>
      <w:r>
        <w:rPr>
          <w:rFonts w:ascii="Arial" w:eastAsia="Cambria" w:hAnsi="Arial"/>
          <w:sz w:val="20"/>
          <w:lang w:eastAsia="en-US"/>
        </w:rPr>
        <w:t>, 10 PC</w:t>
      </w:r>
    </w:p>
    <w:p w14:paraId="1ADB1824" w14:textId="77777777" w:rsidR="00582A01" w:rsidRDefault="00582A01" w:rsidP="00582A01">
      <w:pPr>
        <w:ind w:left="1413" w:right="1"/>
        <w:rPr>
          <w:rFonts w:ascii="Arial" w:eastAsia="Cambria" w:hAnsi="Arial"/>
          <w:sz w:val="20"/>
          <w:lang w:eastAsia="en-US"/>
        </w:rPr>
      </w:pPr>
      <w:r w:rsidRPr="00A51BB7">
        <w:rPr>
          <w:rFonts w:ascii="Arial" w:eastAsia="Cambria" w:hAnsi="Arial"/>
          <w:sz w:val="20"/>
          <w:lang w:eastAsia="en-US"/>
        </w:rPr>
        <w:t xml:space="preserve">oder Fresnel mit Torblende, 1000W oder 650W, 2 </w:t>
      </w:r>
      <w:proofErr w:type="spellStart"/>
      <w:r w:rsidRPr="00A51BB7">
        <w:rPr>
          <w:rFonts w:ascii="Arial" w:eastAsia="Cambria" w:hAnsi="Arial"/>
          <w:sz w:val="20"/>
          <w:lang w:eastAsia="en-US"/>
        </w:rPr>
        <w:t>Profiler</w:t>
      </w:r>
      <w:proofErr w:type="spellEnd"/>
      <w:r w:rsidRPr="00A51BB7">
        <w:rPr>
          <w:rFonts w:ascii="Arial" w:eastAsia="Cambria" w:hAnsi="Arial"/>
          <w:sz w:val="20"/>
          <w:lang w:eastAsia="en-US"/>
        </w:rPr>
        <w:t>, Tonanlage</w:t>
      </w:r>
    </w:p>
    <w:p w14:paraId="4DC8A1C4" w14:textId="5BE99434" w:rsidR="00A51BB7" w:rsidRPr="001545AF" w:rsidRDefault="00A51BB7" w:rsidP="00EF45F8">
      <w:pPr>
        <w:ind w:right="-685"/>
        <w:rPr>
          <w:rFonts w:ascii="Arial" w:hAnsi="Arial" w:cs="Arial"/>
          <w:sz w:val="20"/>
          <w:szCs w:val="22"/>
        </w:rPr>
      </w:pPr>
    </w:p>
    <w:sectPr w:rsidR="00A51BB7" w:rsidRPr="001545AF" w:rsidSect="00585E3F">
      <w:pgSz w:w="11900" w:h="16840"/>
      <w:pgMar w:top="1276" w:right="731" w:bottom="993" w:left="1417"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notTrueType/>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1BB7"/>
    <w:rsid w:val="00010B3D"/>
    <w:rsid w:val="00137E80"/>
    <w:rsid w:val="001545AF"/>
    <w:rsid w:val="00177EC4"/>
    <w:rsid w:val="002F0392"/>
    <w:rsid w:val="003A39D0"/>
    <w:rsid w:val="003F1D16"/>
    <w:rsid w:val="00417ACC"/>
    <w:rsid w:val="005269F4"/>
    <w:rsid w:val="00582A01"/>
    <w:rsid w:val="00585E3F"/>
    <w:rsid w:val="005D575A"/>
    <w:rsid w:val="00A0356B"/>
    <w:rsid w:val="00A51BB7"/>
    <w:rsid w:val="00AB13D3"/>
    <w:rsid w:val="00AB66CE"/>
    <w:rsid w:val="00B16E97"/>
    <w:rsid w:val="00B32938"/>
    <w:rsid w:val="00B6078B"/>
    <w:rsid w:val="00B73B47"/>
    <w:rsid w:val="00BE25B0"/>
    <w:rsid w:val="00C87FF0"/>
    <w:rsid w:val="00D50A84"/>
    <w:rsid w:val="00D70F64"/>
    <w:rsid w:val="00DF597F"/>
    <w:rsid w:val="00E07E82"/>
    <w:rsid w:val="00EB52B0"/>
    <w:rsid w:val="00EF45F8"/>
    <w:rsid w:val="00F45AD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FEDC246"/>
  <w15:docId w15:val="{0064F158-BD85-7C42-8FF9-24FD9DC9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BB7"/>
    <w:rPr>
      <w:rFonts w:eastAsiaTheme="minorEastAsia"/>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rsid w:val="00981700"/>
  </w:style>
  <w:style w:type="paragraph" w:styleId="Sprechblasentext">
    <w:name w:val="Balloon Text"/>
    <w:basedOn w:val="Standard"/>
    <w:link w:val="SprechblasentextZchn"/>
    <w:uiPriority w:val="99"/>
    <w:semiHidden/>
    <w:unhideWhenUsed/>
    <w:rsid w:val="00B6078B"/>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B6078B"/>
    <w:rPr>
      <w:rFonts w:ascii="Lucida Grande" w:eastAsiaTheme="minorEastAsia" w:hAnsi="Lucida Grande"/>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1c167e-156c-41b7-b295-5c0737b61a19">
      <Terms xmlns="http://schemas.microsoft.com/office/infopath/2007/PartnerControls"/>
    </lcf76f155ced4ddcb4097134ff3c332f>
    <TaxCatchAll xmlns="471ea4ab-bb35-40f1-924d-8f18698dc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5C27A7C2C27144A955E4BF9705ED2C" ma:contentTypeVersion="16" ma:contentTypeDescription="Ein neues Dokument erstellen." ma:contentTypeScope="" ma:versionID="995a8b001b0df9715e56471b585400d3">
  <xsd:schema xmlns:xsd="http://www.w3.org/2001/XMLSchema" xmlns:xs="http://www.w3.org/2001/XMLSchema" xmlns:p="http://schemas.microsoft.com/office/2006/metadata/properties" xmlns:ns2="9e1c167e-156c-41b7-b295-5c0737b61a19" xmlns:ns3="471ea4ab-bb35-40f1-924d-8f18698dc77f" targetNamespace="http://schemas.microsoft.com/office/2006/metadata/properties" ma:root="true" ma:fieldsID="ef76085f4f459fa274433dc1349f8e6b" ns2:_="" ns3:_="">
    <xsd:import namespace="9e1c167e-156c-41b7-b295-5c0737b61a19"/>
    <xsd:import namespace="471ea4ab-bb35-40f1-924d-8f18698dc7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c167e-156c-41b7-b295-5c0737b61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0d118e8-e1d9-4a02-9ac5-e0f74d3e768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1ea4ab-bb35-40f1-924d-8f18698dc77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263f4cf0-3338-4e66-8072-2e696f54c046}" ma:internalName="TaxCatchAll" ma:showField="CatchAllData" ma:web="471ea4ab-bb35-40f1-924d-8f18698dc7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2EC9A0-C014-4ABF-ACBD-383B3867F5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0586B9-4886-420D-A9BE-07A8C4B92B07}">
  <ds:schemaRefs>
    <ds:schemaRef ds:uri="http://schemas.microsoft.com/sharepoint/v3/contenttype/forms"/>
  </ds:schemaRefs>
</ds:datastoreItem>
</file>

<file path=customXml/itemProps3.xml><?xml version="1.0" encoding="utf-8"?>
<ds:datastoreItem xmlns:ds="http://schemas.openxmlformats.org/officeDocument/2006/customXml" ds:itemID="{8FD559B2-DC11-4B9B-BD76-85D23AE394AC}"/>
</file>

<file path=docProps/app.xml><?xml version="1.0" encoding="utf-8"?>
<Properties xmlns="http://schemas.openxmlformats.org/officeDocument/2006/extended-properties" xmlns:vt="http://schemas.openxmlformats.org/officeDocument/2006/docPropsVTypes">
  <Template>Normal.dotm</Template>
  <TotalTime>0</TotalTime>
  <Pages>2</Pages>
  <Words>847</Words>
  <Characters>5338</Characters>
  <Application>Microsoft Office Word</Application>
  <DocSecurity>0</DocSecurity>
  <Lines>44</Lines>
  <Paragraphs>12</Paragraphs>
  <ScaleCrop>false</ScaleCrop>
  <Company>nordArt</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Baumann</dc:creator>
  <cp:keywords/>
  <cp:lastModifiedBy>Katja Baumann</cp:lastModifiedBy>
  <cp:revision>21</cp:revision>
  <cp:lastPrinted>2013-04-08T12:06:00Z</cp:lastPrinted>
  <dcterms:created xsi:type="dcterms:W3CDTF">2014-03-03T14:14:00Z</dcterms:created>
  <dcterms:modified xsi:type="dcterms:W3CDTF">2022-03-18T11:37:00Z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0x010100445C27A7C2C27144A955E4BF9705ED2C</vt:lpwstr>
  </property>
</Properties>
</file>